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 </w:t>
        <w:tab/>
        <w:t xml:space="preserve"> </w:t>
        <w:tab/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История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«4» </w:t>
      </w:r>
      <w:r>
        <w:rPr>
          <w:rFonts w:cs="Times New Roman"/>
          <w:sz w:val="24"/>
          <w:szCs w:val="24"/>
        </w:rPr>
        <w:t xml:space="preserve">ставится, если ученик: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тестов 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Обществознание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  <w:tab/>
        <w:t xml:space="preserve">справочные </w:t>
        <w:tab/>
        <w:t xml:space="preserve">материалы, </w:t>
        <w:tab/>
        <w:t xml:space="preserve">учебник, </w:t>
        <w:tab/>
        <w:t xml:space="preserve">дополнительную </w:t>
        <w:tab/>
        <w:t xml:space="preserve">литературу, первоисточники.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</w:t>
      </w:r>
      <w:r>
        <w:rPr>
          <w:rFonts w:cs="Times New Roman"/>
          <w:sz w:val="24"/>
          <w:szCs w:val="24"/>
        </w:rPr>
        <w:t xml:space="preserve">» ставится, если ученик: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тестов 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3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4</Pages>
  <Words>1121</Words>
  <Characters>7826</Characters>
  <CharactersWithSpaces>8939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2025-07-10T15:49:29Z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